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0D18" w14:textId="77777777" w:rsidR="00FC6BB2" w:rsidRDefault="003C03ED" w:rsidP="00E2582D">
      <w:pPr>
        <w:rPr>
          <w:b/>
          <w:bCs/>
          <w:sz w:val="32"/>
          <w:szCs w:val="32"/>
        </w:rPr>
      </w:pPr>
      <w:r w:rsidRPr="003C03ED">
        <w:rPr>
          <w:b/>
          <w:bCs/>
          <w:sz w:val="32"/>
          <w:szCs w:val="32"/>
        </w:rPr>
        <w:t>2025 Price List</w:t>
      </w:r>
    </w:p>
    <w:p w14:paraId="1D1D223C" w14:textId="4863FCF9" w:rsidR="007D4EC2" w:rsidRPr="00A026CA" w:rsidRDefault="008E522E" w:rsidP="00E2582D">
      <w:pPr>
        <w:rPr>
          <w:b/>
          <w:bCs/>
          <w:sz w:val="28"/>
          <w:szCs w:val="28"/>
        </w:rPr>
      </w:pPr>
      <w:r w:rsidRPr="00FC6BB2">
        <w:rPr>
          <w:b/>
          <w:bCs/>
          <w:sz w:val="28"/>
          <w:szCs w:val="28"/>
        </w:rPr>
        <w:t>(</w:t>
      </w:r>
      <w:r w:rsidR="0044391F">
        <w:rPr>
          <w:b/>
          <w:bCs/>
          <w:sz w:val="28"/>
          <w:szCs w:val="28"/>
        </w:rPr>
        <w:t xml:space="preserve">Note: This </w:t>
      </w:r>
      <w:r w:rsidR="00AE61EB">
        <w:rPr>
          <w:b/>
          <w:bCs/>
          <w:sz w:val="28"/>
          <w:szCs w:val="28"/>
        </w:rPr>
        <w:t xml:space="preserve">basic </w:t>
      </w:r>
      <w:r w:rsidR="0044391F">
        <w:rPr>
          <w:b/>
          <w:bCs/>
          <w:sz w:val="28"/>
          <w:szCs w:val="28"/>
        </w:rPr>
        <w:t>list of electrical services provided is NOT complete</w:t>
      </w:r>
      <w:r w:rsidR="00FC6BB2" w:rsidRPr="00FC6BB2">
        <w:rPr>
          <w:b/>
          <w:bCs/>
          <w:sz w:val="28"/>
          <w:szCs w:val="28"/>
        </w:rPr>
        <w:t>)</w:t>
      </w:r>
    </w:p>
    <w:tbl>
      <w:tblPr>
        <w:tblStyle w:val="TableGrid"/>
        <w:tblW w:w="0" w:type="auto"/>
        <w:tblLook w:val="04A0" w:firstRow="1" w:lastRow="0" w:firstColumn="1" w:lastColumn="0" w:noHBand="0" w:noVBand="1"/>
      </w:tblPr>
      <w:tblGrid>
        <w:gridCol w:w="4657"/>
        <w:gridCol w:w="4657"/>
      </w:tblGrid>
      <w:tr w:rsidR="00B92469" w14:paraId="480A0C93" w14:textId="77777777" w:rsidTr="00DE07DB">
        <w:tc>
          <w:tcPr>
            <w:tcW w:w="4657" w:type="dxa"/>
            <w:tcBorders>
              <w:top w:val="single" w:sz="18" w:space="0" w:color="auto"/>
              <w:left w:val="single" w:sz="18" w:space="0" w:color="auto"/>
              <w:bottom w:val="single" w:sz="18" w:space="0" w:color="auto"/>
              <w:right w:val="single" w:sz="18" w:space="0" w:color="auto"/>
            </w:tcBorders>
          </w:tcPr>
          <w:p w14:paraId="36AF1DF9" w14:textId="645D3785" w:rsidR="00B92469" w:rsidRDefault="00B92469" w:rsidP="00B92469">
            <w:pPr>
              <w:jc w:val="center"/>
            </w:pPr>
            <w:r>
              <w:t>Residential Electrical Service</w:t>
            </w:r>
            <w:r w:rsidR="00897BDC">
              <w:t>s</w:t>
            </w:r>
            <w:r>
              <w:t xml:space="preserve"> Offered</w:t>
            </w:r>
            <w:r w:rsidR="00897BDC">
              <w:t xml:space="preserve"> (generalized list, </w:t>
            </w:r>
            <w:r w:rsidR="006B05E1" w:rsidRPr="008E522E">
              <w:t>non-exhaustive</w:t>
            </w:r>
            <w:r w:rsidR="00897BDC">
              <w:t>)</w:t>
            </w:r>
          </w:p>
        </w:tc>
        <w:tc>
          <w:tcPr>
            <w:tcW w:w="4657" w:type="dxa"/>
            <w:tcBorders>
              <w:top w:val="single" w:sz="18" w:space="0" w:color="auto"/>
              <w:left w:val="single" w:sz="18" w:space="0" w:color="auto"/>
              <w:bottom w:val="single" w:sz="18" w:space="0" w:color="auto"/>
              <w:right w:val="single" w:sz="18" w:space="0" w:color="auto"/>
            </w:tcBorders>
          </w:tcPr>
          <w:p w14:paraId="771DA9DA" w14:textId="14AD82BB" w:rsidR="00B92469" w:rsidRDefault="00B92469" w:rsidP="00B92469">
            <w:pPr>
              <w:jc w:val="center"/>
            </w:pPr>
            <w:r>
              <w:t>Price (</w:t>
            </w:r>
            <w:r w:rsidR="00200605">
              <w:t>NOT</w:t>
            </w:r>
            <w:r>
              <w:t xml:space="preserve"> including materials, tax, or mobilization fees)</w:t>
            </w:r>
          </w:p>
        </w:tc>
      </w:tr>
      <w:tr w:rsidR="00B92469" w14:paraId="3F0D4340" w14:textId="77777777" w:rsidTr="00DE07DB">
        <w:tc>
          <w:tcPr>
            <w:tcW w:w="4657" w:type="dxa"/>
            <w:tcBorders>
              <w:top w:val="single" w:sz="18" w:space="0" w:color="auto"/>
            </w:tcBorders>
          </w:tcPr>
          <w:p w14:paraId="44915152" w14:textId="1E223225" w:rsidR="00B92469" w:rsidRDefault="00B92469">
            <w:r>
              <w:t>New build complete electrical install</w:t>
            </w:r>
          </w:p>
        </w:tc>
        <w:tc>
          <w:tcPr>
            <w:tcW w:w="4657" w:type="dxa"/>
            <w:tcBorders>
              <w:top w:val="single" w:sz="18" w:space="0" w:color="auto"/>
            </w:tcBorders>
          </w:tcPr>
          <w:p w14:paraId="15E9A28A" w14:textId="5A53DEF1" w:rsidR="00B92469" w:rsidRDefault="00B92469" w:rsidP="00B92469">
            <w:pPr>
              <w:jc w:val="center"/>
            </w:pPr>
            <w:r>
              <w:t>$6.99 per SQ. FT</w:t>
            </w:r>
          </w:p>
        </w:tc>
      </w:tr>
      <w:tr w:rsidR="00B92469" w14:paraId="29FD3A68" w14:textId="77777777" w:rsidTr="00DE07DB">
        <w:tc>
          <w:tcPr>
            <w:tcW w:w="4657" w:type="dxa"/>
          </w:tcPr>
          <w:p w14:paraId="7AD9D426" w14:textId="73DD64F6" w:rsidR="00B92469" w:rsidRDefault="00B92469">
            <w:r>
              <w:t>Remodel build electrical install</w:t>
            </w:r>
          </w:p>
        </w:tc>
        <w:tc>
          <w:tcPr>
            <w:tcW w:w="4657" w:type="dxa"/>
          </w:tcPr>
          <w:p w14:paraId="11ACB736" w14:textId="39575C1F" w:rsidR="00B92469" w:rsidRDefault="00897BDC" w:rsidP="00B92469">
            <w:pPr>
              <w:jc w:val="center"/>
            </w:pPr>
            <w:r>
              <w:t>$2.99 per SQ. FT</w:t>
            </w:r>
          </w:p>
        </w:tc>
      </w:tr>
      <w:tr w:rsidR="00B92469" w14:paraId="6A297A83" w14:textId="77777777" w:rsidTr="00DE07DB">
        <w:tc>
          <w:tcPr>
            <w:tcW w:w="4657" w:type="dxa"/>
          </w:tcPr>
          <w:p w14:paraId="72B66C90" w14:textId="5241EE43" w:rsidR="00B92469" w:rsidRDefault="00897BDC">
            <w:r>
              <w:t>Adding 120</w:t>
            </w:r>
            <w:r w:rsidR="00F2533A">
              <w:t>VAC</w:t>
            </w:r>
            <w:r>
              <w:t xml:space="preserve"> </w:t>
            </w:r>
            <w:r w:rsidR="00DE07DB">
              <w:t xml:space="preserve">plug </w:t>
            </w:r>
            <w:r>
              <w:t>circuit</w:t>
            </w:r>
          </w:p>
        </w:tc>
        <w:tc>
          <w:tcPr>
            <w:tcW w:w="4657" w:type="dxa"/>
          </w:tcPr>
          <w:p w14:paraId="5B6FC6C6" w14:textId="3F12617A" w:rsidR="00B92469" w:rsidRDefault="00897BDC" w:rsidP="00B92469">
            <w:pPr>
              <w:jc w:val="center"/>
            </w:pPr>
            <w:r>
              <w:t>$179 per circuit</w:t>
            </w:r>
          </w:p>
        </w:tc>
      </w:tr>
      <w:tr w:rsidR="00B92469" w14:paraId="1BA198B3" w14:textId="77777777" w:rsidTr="00DE07DB">
        <w:tc>
          <w:tcPr>
            <w:tcW w:w="4657" w:type="dxa"/>
          </w:tcPr>
          <w:p w14:paraId="544DD299" w14:textId="09694849" w:rsidR="00B92469" w:rsidRDefault="00897BDC">
            <w:r>
              <w:t>Adding 240</w:t>
            </w:r>
            <w:r w:rsidR="00F2533A">
              <w:t>VAC</w:t>
            </w:r>
            <w:r>
              <w:t xml:space="preserve"> </w:t>
            </w:r>
            <w:r w:rsidR="00DE07DB">
              <w:t xml:space="preserve">appliance </w:t>
            </w:r>
            <w:r>
              <w:t>circuit</w:t>
            </w:r>
          </w:p>
        </w:tc>
        <w:tc>
          <w:tcPr>
            <w:tcW w:w="4657" w:type="dxa"/>
          </w:tcPr>
          <w:p w14:paraId="48951DB6" w14:textId="11CC95AD" w:rsidR="00B92469" w:rsidRDefault="00897BDC" w:rsidP="00B92469">
            <w:pPr>
              <w:jc w:val="center"/>
            </w:pPr>
            <w:r>
              <w:t>$</w:t>
            </w:r>
            <w:r w:rsidR="00DE07DB">
              <w:t>199 per circuit</w:t>
            </w:r>
          </w:p>
        </w:tc>
      </w:tr>
      <w:tr w:rsidR="00DE07DB" w14:paraId="70D4C6EF" w14:textId="77777777" w:rsidTr="00DE07DB">
        <w:tc>
          <w:tcPr>
            <w:tcW w:w="4657" w:type="dxa"/>
          </w:tcPr>
          <w:p w14:paraId="67FA949D" w14:textId="568CAFB0" w:rsidR="00DE07DB" w:rsidRDefault="00DE07DB">
            <w:r>
              <w:t>Adding 240</w:t>
            </w:r>
            <w:r w:rsidR="00F2533A">
              <w:t>VAC</w:t>
            </w:r>
            <w:r>
              <w:t xml:space="preserve"> special circuit (jacuzzi, etc.)</w:t>
            </w:r>
          </w:p>
        </w:tc>
        <w:tc>
          <w:tcPr>
            <w:tcW w:w="4657" w:type="dxa"/>
          </w:tcPr>
          <w:p w14:paraId="132440C0" w14:textId="3E33BD34" w:rsidR="00DE07DB" w:rsidRDefault="00200605" w:rsidP="00B92469">
            <w:pPr>
              <w:jc w:val="center"/>
            </w:pPr>
            <w:r>
              <w:t>$249 per circuit</w:t>
            </w:r>
          </w:p>
        </w:tc>
      </w:tr>
      <w:tr w:rsidR="00BE1386" w14:paraId="0FC12654" w14:textId="77777777" w:rsidTr="00DE07DB">
        <w:tc>
          <w:tcPr>
            <w:tcW w:w="4657" w:type="dxa"/>
          </w:tcPr>
          <w:p w14:paraId="1DCDC799" w14:textId="3AE044B2" w:rsidR="00BE1386" w:rsidRDefault="00BE1386">
            <w:r>
              <w:t>Installing new ceiling fan</w:t>
            </w:r>
          </w:p>
        </w:tc>
        <w:tc>
          <w:tcPr>
            <w:tcW w:w="4657" w:type="dxa"/>
          </w:tcPr>
          <w:p w14:paraId="7A6F0288" w14:textId="57B83322" w:rsidR="00BE1386" w:rsidRDefault="00BE1386" w:rsidP="00B92469">
            <w:pPr>
              <w:jc w:val="center"/>
            </w:pPr>
            <w:r>
              <w:t>$119 per unit</w:t>
            </w:r>
          </w:p>
        </w:tc>
      </w:tr>
      <w:tr w:rsidR="00DB0EB5" w14:paraId="355EBB68" w14:textId="77777777" w:rsidTr="00DE07DB">
        <w:tc>
          <w:tcPr>
            <w:tcW w:w="4657" w:type="dxa"/>
          </w:tcPr>
          <w:p w14:paraId="11848A25" w14:textId="03CB25AE" w:rsidR="00DB0EB5" w:rsidRDefault="00DB0EB5">
            <w:r>
              <w:t>Installing new chandelier</w:t>
            </w:r>
          </w:p>
        </w:tc>
        <w:tc>
          <w:tcPr>
            <w:tcW w:w="4657" w:type="dxa"/>
          </w:tcPr>
          <w:p w14:paraId="24B45648" w14:textId="26FE8D2C" w:rsidR="00DB0EB5" w:rsidRDefault="00DB0EB5" w:rsidP="00B92469">
            <w:pPr>
              <w:jc w:val="center"/>
            </w:pPr>
            <w:r>
              <w:t>$149 per unit</w:t>
            </w:r>
          </w:p>
        </w:tc>
      </w:tr>
      <w:tr w:rsidR="00B92469" w14:paraId="1E93F463" w14:textId="77777777" w:rsidTr="00DE07DB">
        <w:tc>
          <w:tcPr>
            <w:tcW w:w="4657" w:type="dxa"/>
          </w:tcPr>
          <w:p w14:paraId="216BCCBE" w14:textId="3AF66399" w:rsidR="00B92469" w:rsidRDefault="00DE07DB">
            <w:r>
              <w:t>Installing new light fixture</w:t>
            </w:r>
          </w:p>
        </w:tc>
        <w:tc>
          <w:tcPr>
            <w:tcW w:w="4657" w:type="dxa"/>
          </w:tcPr>
          <w:p w14:paraId="3F9A53F7" w14:textId="0DBB3898" w:rsidR="00B92469" w:rsidRDefault="00DE07DB" w:rsidP="00B92469">
            <w:pPr>
              <w:jc w:val="center"/>
            </w:pPr>
            <w:r>
              <w:t>$99 per unit</w:t>
            </w:r>
          </w:p>
        </w:tc>
      </w:tr>
      <w:tr w:rsidR="00BE1386" w14:paraId="02D21B96" w14:textId="77777777" w:rsidTr="00DE07DB">
        <w:tc>
          <w:tcPr>
            <w:tcW w:w="4657" w:type="dxa"/>
          </w:tcPr>
          <w:p w14:paraId="7BBAE1A3" w14:textId="50AE6BE8" w:rsidR="00BE1386" w:rsidRDefault="00BE1386">
            <w:r>
              <w:t>Installing new track light fixture</w:t>
            </w:r>
          </w:p>
        </w:tc>
        <w:tc>
          <w:tcPr>
            <w:tcW w:w="4657" w:type="dxa"/>
          </w:tcPr>
          <w:p w14:paraId="4B6F2B04" w14:textId="1AF27321" w:rsidR="00BE1386" w:rsidRDefault="00BE1386" w:rsidP="00B92469">
            <w:pPr>
              <w:jc w:val="center"/>
            </w:pPr>
            <w:r>
              <w:t>$109 per unit</w:t>
            </w:r>
          </w:p>
        </w:tc>
      </w:tr>
      <w:tr w:rsidR="00B92469" w14:paraId="6695B6A7" w14:textId="77777777" w:rsidTr="00DE07DB">
        <w:tc>
          <w:tcPr>
            <w:tcW w:w="4657" w:type="dxa"/>
          </w:tcPr>
          <w:p w14:paraId="2D1342A6" w14:textId="698C96F1" w:rsidR="00B92469" w:rsidRDefault="00DE07DB">
            <w:r>
              <w:t>Installing new can lights (new build)</w:t>
            </w:r>
          </w:p>
        </w:tc>
        <w:tc>
          <w:tcPr>
            <w:tcW w:w="4657" w:type="dxa"/>
          </w:tcPr>
          <w:p w14:paraId="56F0951F" w14:textId="3E844049" w:rsidR="00B92469" w:rsidRDefault="00DE07DB" w:rsidP="00B92469">
            <w:pPr>
              <w:jc w:val="center"/>
            </w:pPr>
            <w:r>
              <w:t>$69 per unit</w:t>
            </w:r>
          </w:p>
        </w:tc>
      </w:tr>
      <w:tr w:rsidR="00B92469" w14:paraId="4A55F924" w14:textId="77777777" w:rsidTr="00DE07DB">
        <w:tc>
          <w:tcPr>
            <w:tcW w:w="4657" w:type="dxa"/>
          </w:tcPr>
          <w:p w14:paraId="188D1031" w14:textId="5DC281A8" w:rsidR="00B92469" w:rsidRDefault="00DE07DB">
            <w:r>
              <w:t>Installing new can lights (retro fit)</w:t>
            </w:r>
          </w:p>
        </w:tc>
        <w:tc>
          <w:tcPr>
            <w:tcW w:w="4657" w:type="dxa"/>
          </w:tcPr>
          <w:p w14:paraId="76B2F460" w14:textId="63FE0F65" w:rsidR="00B92469" w:rsidRDefault="00DE07DB" w:rsidP="00B92469">
            <w:pPr>
              <w:jc w:val="center"/>
            </w:pPr>
            <w:r>
              <w:t>$79 per unit</w:t>
            </w:r>
          </w:p>
        </w:tc>
      </w:tr>
      <w:tr w:rsidR="00B92469" w14:paraId="4DB3232B" w14:textId="77777777" w:rsidTr="00DE07DB">
        <w:tc>
          <w:tcPr>
            <w:tcW w:w="4657" w:type="dxa"/>
          </w:tcPr>
          <w:p w14:paraId="5F43B411" w14:textId="748C53FE" w:rsidR="00B92469" w:rsidRDefault="00DE07DB">
            <w:r>
              <w:t>Installing new wafer lights</w:t>
            </w:r>
          </w:p>
        </w:tc>
        <w:tc>
          <w:tcPr>
            <w:tcW w:w="4657" w:type="dxa"/>
          </w:tcPr>
          <w:p w14:paraId="435FCFC9" w14:textId="59DB54AF" w:rsidR="00B92469" w:rsidRDefault="00DE07DB" w:rsidP="00B92469">
            <w:pPr>
              <w:jc w:val="center"/>
            </w:pPr>
            <w:r>
              <w:t>$69 per unit</w:t>
            </w:r>
          </w:p>
        </w:tc>
      </w:tr>
      <w:tr w:rsidR="00B92469" w14:paraId="4CB09F73" w14:textId="77777777" w:rsidTr="00DE07DB">
        <w:tc>
          <w:tcPr>
            <w:tcW w:w="4657" w:type="dxa"/>
          </w:tcPr>
          <w:p w14:paraId="6C58F798" w14:textId="3A9B756C" w:rsidR="00B92469" w:rsidRDefault="00DE07DB">
            <w:r>
              <w:t>Installing new directional lights (retro fit)</w:t>
            </w:r>
          </w:p>
        </w:tc>
        <w:tc>
          <w:tcPr>
            <w:tcW w:w="4657" w:type="dxa"/>
          </w:tcPr>
          <w:p w14:paraId="2C1F6D4B" w14:textId="4CC2FBEE" w:rsidR="00B92469" w:rsidRDefault="00DE07DB" w:rsidP="00B92469">
            <w:pPr>
              <w:jc w:val="center"/>
            </w:pPr>
            <w:r>
              <w:t>$119 per unit</w:t>
            </w:r>
          </w:p>
        </w:tc>
      </w:tr>
      <w:tr w:rsidR="00B92469" w14:paraId="2D264F04" w14:textId="77777777" w:rsidTr="00DE07DB">
        <w:tc>
          <w:tcPr>
            <w:tcW w:w="4657" w:type="dxa"/>
          </w:tcPr>
          <w:p w14:paraId="2EE1EA60" w14:textId="0152A2FA" w:rsidR="00B92469" w:rsidRDefault="00200605">
            <w:r>
              <w:t>Installing new special circuit for EV LVL 2 Charging station</w:t>
            </w:r>
          </w:p>
        </w:tc>
        <w:tc>
          <w:tcPr>
            <w:tcW w:w="4657" w:type="dxa"/>
          </w:tcPr>
          <w:p w14:paraId="2BE9386C" w14:textId="22394D62" w:rsidR="00B92469" w:rsidRDefault="00200605" w:rsidP="00B92469">
            <w:pPr>
              <w:jc w:val="center"/>
            </w:pPr>
            <w:r>
              <w:t>$</w:t>
            </w:r>
            <w:r w:rsidR="008D5B10">
              <w:t>24</w:t>
            </w:r>
            <w:r>
              <w:t>9 per unit</w:t>
            </w:r>
          </w:p>
        </w:tc>
      </w:tr>
      <w:tr w:rsidR="00B92469" w14:paraId="7F95781A" w14:textId="77777777" w:rsidTr="00DE07DB">
        <w:tc>
          <w:tcPr>
            <w:tcW w:w="4657" w:type="dxa"/>
          </w:tcPr>
          <w:p w14:paraId="31B226BE" w14:textId="7C17BE72" w:rsidR="00B92469" w:rsidRDefault="00DB0EB5">
            <w:r>
              <w:t xml:space="preserve">Interior </w:t>
            </w:r>
            <w:r w:rsidR="00200605">
              <w:t>120</w:t>
            </w:r>
            <w:r>
              <w:t>VAC</w:t>
            </w:r>
            <w:r w:rsidR="00200605">
              <w:t xml:space="preserve"> outlet remove/install </w:t>
            </w:r>
          </w:p>
        </w:tc>
        <w:tc>
          <w:tcPr>
            <w:tcW w:w="4657" w:type="dxa"/>
          </w:tcPr>
          <w:p w14:paraId="1A851C25" w14:textId="7CC87889" w:rsidR="00B92469" w:rsidRDefault="00200605" w:rsidP="00B92469">
            <w:pPr>
              <w:jc w:val="center"/>
            </w:pPr>
            <w:r>
              <w:t xml:space="preserve">$79 </w:t>
            </w:r>
            <w:r w:rsidR="00F65F07">
              <w:t>per unit</w:t>
            </w:r>
          </w:p>
        </w:tc>
      </w:tr>
      <w:tr w:rsidR="00B92469" w14:paraId="77CDCD9D" w14:textId="77777777" w:rsidTr="00DE07DB">
        <w:tc>
          <w:tcPr>
            <w:tcW w:w="4657" w:type="dxa"/>
          </w:tcPr>
          <w:p w14:paraId="242D7449" w14:textId="396769D4" w:rsidR="00B92469" w:rsidRDefault="00F65F07">
            <w:r>
              <w:t>GFCI outlet remove/install</w:t>
            </w:r>
          </w:p>
        </w:tc>
        <w:tc>
          <w:tcPr>
            <w:tcW w:w="4657" w:type="dxa"/>
          </w:tcPr>
          <w:p w14:paraId="7ED2CB4A" w14:textId="7F54C622" w:rsidR="00B92469" w:rsidRDefault="00F65F07" w:rsidP="00B92469">
            <w:pPr>
              <w:jc w:val="center"/>
            </w:pPr>
            <w:r>
              <w:t>$99 per unit</w:t>
            </w:r>
          </w:p>
        </w:tc>
      </w:tr>
      <w:tr w:rsidR="00B92469" w14:paraId="6075E6C4" w14:textId="77777777" w:rsidTr="00DE07DB">
        <w:tc>
          <w:tcPr>
            <w:tcW w:w="4657" w:type="dxa"/>
          </w:tcPr>
          <w:p w14:paraId="2D560A6E" w14:textId="759C0364" w:rsidR="00B92469" w:rsidRDefault="00F65F07">
            <w:r>
              <w:t>Cas</w:t>
            </w:r>
            <w:r w:rsidR="00A538FD">
              <w:t>é</w:t>
            </w:r>
            <w:r>
              <w:t>ta/Pico switch install</w:t>
            </w:r>
          </w:p>
        </w:tc>
        <w:tc>
          <w:tcPr>
            <w:tcW w:w="4657" w:type="dxa"/>
          </w:tcPr>
          <w:p w14:paraId="58DAE451" w14:textId="0CEB722D" w:rsidR="00B92469" w:rsidRDefault="00F65F07" w:rsidP="00B92469">
            <w:pPr>
              <w:jc w:val="center"/>
            </w:pPr>
            <w:r>
              <w:t>$149 per unit</w:t>
            </w:r>
          </w:p>
        </w:tc>
      </w:tr>
      <w:tr w:rsidR="00B92469" w14:paraId="21915C20" w14:textId="77777777" w:rsidTr="00DE07DB">
        <w:tc>
          <w:tcPr>
            <w:tcW w:w="4657" w:type="dxa"/>
          </w:tcPr>
          <w:p w14:paraId="2622EA43" w14:textId="058041DD" w:rsidR="00B92469" w:rsidRDefault="00F65F07">
            <w:r>
              <w:t>Standard breaker R&amp;R</w:t>
            </w:r>
          </w:p>
        </w:tc>
        <w:tc>
          <w:tcPr>
            <w:tcW w:w="4657" w:type="dxa"/>
          </w:tcPr>
          <w:p w14:paraId="2481C5E3" w14:textId="7419DBE6" w:rsidR="00B92469" w:rsidRDefault="00F65F07" w:rsidP="00B92469">
            <w:pPr>
              <w:jc w:val="center"/>
            </w:pPr>
            <w:r>
              <w:t>$89 per unit</w:t>
            </w:r>
          </w:p>
        </w:tc>
      </w:tr>
      <w:tr w:rsidR="00B92469" w14:paraId="35F32437" w14:textId="77777777" w:rsidTr="00DE07DB">
        <w:tc>
          <w:tcPr>
            <w:tcW w:w="4657" w:type="dxa"/>
          </w:tcPr>
          <w:p w14:paraId="6087F61D" w14:textId="2812028F" w:rsidR="00B92469" w:rsidRDefault="00F65F07">
            <w:r>
              <w:t>GFCI/AFCI breaker R&amp;R</w:t>
            </w:r>
          </w:p>
        </w:tc>
        <w:tc>
          <w:tcPr>
            <w:tcW w:w="4657" w:type="dxa"/>
          </w:tcPr>
          <w:p w14:paraId="5AF9A31B" w14:textId="3EDAF52A" w:rsidR="00B92469" w:rsidRDefault="00F65F07" w:rsidP="00B92469">
            <w:pPr>
              <w:jc w:val="center"/>
            </w:pPr>
            <w:r>
              <w:t>$99 per unit</w:t>
            </w:r>
          </w:p>
        </w:tc>
      </w:tr>
      <w:tr w:rsidR="00B92469" w14:paraId="043C1F53" w14:textId="77777777" w:rsidTr="00DE07DB">
        <w:tc>
          <w:tcPr>
            <w:tcW w:w="4657" w:type="dxa"/>
          </w:tcPr>
          <w:p w14:paraId="4BC130EA" w14:textId="19CD4543" w:rsidR="00B92469" w:rsidRDefault="00F65F07">
            <w:r>
              <w:t>Tandem breaker install</w:t>
            </w:r>
          </w:p>
        </w:tc>
        <w:tc>
          <w:tcPr>
            <w:tcW w:w="4657" w:type="dxa"/>
          </w:tcPr>
          <w:p w14:paraId="4D7E602B" w14:textId="5A00DD09" w:rsidR="00B92469" w:rsidRDefault="00F65F07" w:rsidP="00B92469">
            <w:pPr>
              <w:jc w:val="center"/>
            </w:pPr>
            <w:r>
              <w:t>$99 per unit</w:t>
            </w:r>
          </w:p>
        </w:tc>
      </w:tr>
      <w:tr w:rsidR="00B92469" w14:paraId="3145840F" w14:textId="77777777" w:rsidTr="00DE07DB">
        <w:tc>
          <w:tcPr>
            <w:tcW w:w="4657" w:type="dxa"/>
          </w:tcPr>
          <w:p w14:paraId="118A747E" w14:textId="423D11AC" w:rsidR="00B92469" w:rsidRDefault="00F65F07">
            <w:r>
              <w:t>200 Amp main breaker R&amp;R</w:t>
            </w:r>
          </w:p>
        </w:tc>
        <w:tc>
          <w:tcPr>
            <w:tcW w:w="4657" w:type="dxa"/>
          </w:tcPr>
          <w:p w14:paraId="07A3C83D" w14:textId="5C912AD0" w:rsidR="00B92469" w:rsidRDefault="00F65F07" w:rsidP="00B92469">
            <w:pPr>
              <w:jc w:val="center"/>
            </w:pPr>
            <w:r>
              <w:t>$</w:t>
            </w:r>
            <w:r w:rsidR="0018505C">
              <w:t>299 per unit</w:t>
            </w:r>
          </w:p>
        </w:tc>
      </w:tr>
      <w:tr w:rsidR="00B92469" w14:paraId="322F8DC0" w14:textId="77777777" w:rsidTr="00DE07DB">
        <w:tc>
          <w:tcPr>
            <w:tcW w:w="4657" w:type="dxa"/>
          </w:tcPr>
          <w:p w14:paraId="52E7FA41" w14:textId="582F19E4" w:rsidR="00B92469" w:rsidRDefault="0018505C">
            <w:r>
              <w:t>200 Amp panel R&amp;R</w:t>
            </w:r>
          </w:p>
        </w:tc>
        <w:tc>
          <w:tcPr>
            <w:tcW w:w="4657" w:type="dxa"/>
          </w:tcPr>
          <w:p w14:paraId="28788268" w14:textId="4F3905C5" w:rsidR="00B92469" w:rsidRDefault="0018505C" w:rsidP="00B92469">
            <w:pPr>
              <w:jc w:val="center"/>
            </w:pPr>
            <w:r>
              <w:t>$1499 per unit</w:t>
            </w:r>
          </w:p>
        </w:tc>
      </w:tr>
      <w:tr w:rsidR="00B92469" w14:paraId="04C83848" w14:textId="77777777" w:rsidTr="00DE07DB">
        <w:tc>
          <w:tcPr>
            <w:tcW w:w="4657" w:type="dxa"/>
          </w:tcPr>
          <w:p w14:paraId="655DBA8A" w14:textId="78960ED1" w:rsidR="00B92469" w:rsidRDefault="0018505C">
            <w:r>
              <w:t>Service upgrade to 200 Amp service</w:t>
            </w:r>
          </w:p>
        </w:tc>
        <w:tc>
          <w:tcPr>
            <w:tcW w:w="4657" w:type="dxa"/>
          </w:tcPr>
          <w:p w14:paraId="57CA3E63" w14:textId="7CAE602F" w:rsidR="00B92469" w:rsidRDefault="0018505C" w:rsidP="00B92469">
            <w:pPr>
              <w:jc w:val="center"/>
            </w:pPr>
            <w:r>
              <w:t>$1999 per upgrade</w:t>
            </w:r>
          </w:p>
        </w:tc>
      </w:tr>
      <w:tr w:rsidR="00B92469" w14:paraId="45BF8F51" w14:textId="77777777" w:rsidTr="00DE07DB">
        <w:tc>
          <w:tcPr>
            <w:tcW w:w="4657" w:type="dxa"/>
          </w:tcPr>
          <w:p w14:paraId="1023CD3E" w14:textId="5BA5DA39" w:rsidR="00B92469" w:rsidRDefault="0018505C">
            <w:r>
              <w:t>Weatherhead service repair</w:t>
            </w:r>
          </w:p>
        </w:tc>
        <w:tc>
          <w:tcPr>
            <w:tcW w:w="4657" w:type="dxa"/>
          </w:tcPr>
          <w:p w14:paraId="48858802" w14:textId="49DA0384" w:rsidR="00B92469" w:rsidRDefault="0018505C" w:rsidP="00B92469">
            <w:pPr>
              <w:jc w:val="center"/>
            </w:pPr>
            <w:r>
              <w:t>$399</w:t>
            </w:r>
            <w:r w:rsidR="008D5B10">
              <w:t>+</w:t>
            </w:r>
            <w:r w:rsidR="00BD7576">
              <w:t>**</w:t>
            </w:r>
          </w:p>
        </w:tc>
      </w:tr>
      <w:tr w:rsidR="00B92469" w14:paraId="48CA6E76" w14:textId="77777777" w:rsidTr="00DE07DB">
        <w:tc>
          <w:tcPr>
            <w:tcW w:w="4657" w:type="dxa"/>
          </w:tcPr>
          <w:p w14:paraId="60E9E10D" w14:textId="742D2603" w:rsidR="00B92469" w:rsidRDefault="008D5B10">
            <w:r>
              <w:t>Underground service repair</w:t>
            </w:r>
          </w:p>
        </w:tc>
        <w:tc>
          <w:tcPr>
            <w:tcW w:w="4657" w:type="dxa"/>
          </w:tcPr>
          <w:p w14:paraId="076BACA2" w14:textId="57F0FDBC" w:rsidR="00B92469" w:rsidRDefault="008D5B10" w:rsidP="00B92469">
            <w:pPr>
              <w:jc w:val="center"/>
            </w:pPr>
            <w:r>
              <w:t>$499+</w:t>
            </w:r>
            <w:r w:rsidR="00BD7576">
              <w:t>**</w:t>
            </w:r>
          </w:p>
        </w:tc>
      </w:tr>
      <w:tr w:rsidR="00B92469" w14:paraId="0B8245F4" w14:textId="77777777" w:rsidTr="00DE07DB">
        <w:tc>
          <w:tcPr>
            <w:tcW w:w="4657" w:type="dxa"/>
          </w:tcPr>
          <w:p w14:paraId="18FC73C5" w14:textId="04F046EE" w:rsidR="00B92469" w:rsidRDefault="008D5B10">
            <w:r>
              <w:t>Installing new 30 Amp disconnect</w:t>
            </w:r>
          </w:p>
        </w:tc>
        <w:tc>
          <w:tcPr>
            <w:tcW w:w="4657" w:type="dxa"/>
          </w:tcPr>
          <w:p w14:paraId="27F20A4F" w14:textId="0DE8A443" w:rsidR="00B92469" w:rsidRDefault="008D5B10" w:rsidP="00B92469">
            <w:pPr>
              <w:jc w:val="center"/>
            </w:pPr>
            <w:r>
              <w:t>$199 per unit</w:t>
            </w:r>
          </w:p>
        </w:tc>
      </w:tr>
      <w:tr w:rsidR="00B92469" w14:paraId="35DE063B" w14:textId="77777777" w:rsidTr="00DE07DB">
        <w:tc>
          <w:tcPr>
            <w:tcW w:w="4657" w:type="dxa"/>
          </w:tcPr>
          <w:p w14:paraId="1FC25F89" w14:textId="46F9E2F2" w:rsidR="00B92469" w:rsidRDefault="008D5B10">
            <w:r>
              <w:t>Installing new 60 Amp disconnect</w:t>
            </w:r>
          </w:p>
        </w:tc>
        <w:tc>
          <w:tcPr>
            <w:tcW w:w="4657" w:type="dxa"/>
          </w:tcPr>
          <w:p w14:paraId="7ED7BF97" w14:textId="6E51B904" w:rsidR="00B92469" w:rsidRDefault="008D5B10" w:rsidP="00B92469">
            <w:pPr>
              <w:jc w:val="center"/>
            </w:pPr>
            <w:r>
              <w:t>$249 per unit</w:t>
            </w:r>
          </w:p>
        </w:tc>
      </w:tr>
      <w:tr w:rsidR="00B92469" w14:paraId="42B11DC6" w14:textId="77777777" w:rsidTr="00DE07DB">
        <w:tc>
          <w:tcPr>
            <w:tcW w:w="4657" w:type="dxa"/>
          </w:tcPr>
          <w:p w14:paraId="21A1E15F" w14:textId="63EA51EF" w:rsidR="00B92469" w:rsidRDefault="008D5B10">
            <w:r>
              <w:t>Subpanel install</w:t>
            </w:r>
          </w:p>
        </w:tc>
        <w:tc>
          <w:tcPr>
            <w:tcW w:w="4657" w:type="dxa"/>
          </w:tcPr>
          <w:p w14:paraId="5A4FCE7B" w14:textId="5208D88B" w:rsidR="00B92469" w:rsidRDefault="008D5B10" w:rsidP="00B92469">
            <w:pPr>
              <w:jc w:val="center"/>
            </w:pPr>
            <w:r>
              <w:t>$699 per unit</w:t>
            </w:r>
          </w:p>
        </w:tc>
      </w:tr>
      <w:tr w:rsidR="00B92469" w14:paraId="52F26230" w14:textId="77777777" w:rsidTr="00DE07DB">
        <w:tc>
          <w:tcPr>
            <w:tcW w:w="4657" w:type="dxa"/>
          </w:tcPr>
          <w:p w14:paraId="1FD00DA6" w14:textId="7496913F" w:rsidR="00B92469" w:rsidRDefault="00BE1386">
            <w:r>
              <w:t>Installing under cabinet lighting (single accent)</w:t>
            </w:r>
          </w:p>
        </w:tc>
        <w:tc>
          <w:tcPr>
            <w:tcW w:w="4657" w:type="dxa"/>
          </w:tcPr>
          <w:p w14:paraId="0BA84F2F" w14:textId="4E59CEFF" w:rsidR="00B92469" w:rsidRDefault="00BE1386" w:rsidP="00B92469">
            <w:pPr>
              <w:jc w:val="center"/>
            </w:pPr>
            <w:r>
              <w:t>$199 per unit</w:t>
            </w:r>
            <w:r w:rsidR="00E2582D">
              <w:t>*</w:t>
            </w:r>
          </w:p>
        </w:tc>
      </w:tr>
      <w:tr w:rsidR="00BE1386" w14:paraId="27AFACF0" w14:textId="77777777" w:rsidTr="00DE07DB">
        <w:tc>
          <w:tcPr>
            <w:tcW w:w="4657" w:type="dxa"/>
          </w:tcPr>
          <w:p w14:paraId="567A3349" w14:textId="604227C9" w:rsidR="00BE1386" w:rsidRDefault="00BE1386">
            <w:r>
              <w:t>Installing under cabinet lighting (dual accent)</w:t>
            </w:r>
          </w:p>
        </w:tc>
        <w:tc>
          <w:tcPr>
            <w:tcW w:w="4657" w:type="dxa"/>
          </w:tcPr>
          <w:p w14:paraId="290E6118" w14:textId="2B113638" w:rsidR="00BE1386" w:rsidRDefault="00BE1386" w:rsidP="00B92469">
            <w:pPr>
              <w:jc w:val="center"/>
            </w:pPr>
            <w:r>
              <w:t>$249 per unit</w:t>
            </w:r>
            <w:r w:rsidR="00E2582D">
              <w:t>*</w:t>
            </w:r>
          </w:p>
        </w:tc>
      </w:tr>
      <w:tr w:rsidR="00B92469" w14:paraId="6CBA61C9" w14:textId="77777777" w:rsidTr="00DE07DB">
        <w:tc>
          <w:tcPr>
            <w:tcW w:w="4657" w:type="dxa"/>
          </w:tcPr>
          <w:p w14:paraId="37ADBA68" w14:textId="478F26D6" w:rsidR="00B92469" w:rsidRDefault="00BE1386">
            <w:r>
              <w:t>Installing interior accent lighting</w:t>
            </w:r>
            <w:r w:rsidR="00E2582D">
              <w:t xml:space="preserve"> (ceiling or baseboard)</w:t>
            </w:r>
          </w:p>
        </w:tc>
        <w:tc>
          <w:tcPr>
            <w:tcW w:w="4657" w:type="dxa"/>
          </w:tcPr>
          <w:p w14:paraId="1ED501FF" w14:textId="0833174A" w:rsidR="00B92469" w:rsidRDefault="00BE1386" w:rsidP="00B92469">
            <w:pPr>
              <w:jc w:val="center"/>
            </w:pPr>
            <w:r>
              <w:t>$199 per unit</w:t>
            </w:r>
            <w:r w:rsidR="00E2582D">
              <w:t>*</w:t>
            </w:r>
          </w:p>
        </w:tc>
      </w:tr>
      <w:tr w:rsidR="00B92469" w14:paraId="0C6B8F19" w14:textId="77777777" w:rsidTr="00DE07DB">
        <w:tc>
          <w:tcPr>
            <w:tcW w:w="4657" w:type="dxa"/>
          </w:tcPr>
          <w:p w14:paraId="4546472B" w14:textId="70B55D45" w:rsidR="00B92469" w:rsidRDefault="00E2582D">
            <w:r>
              <w:lastRenderedPageBreak/>
              <w:t>Installing interior accent lighting (shelving)</w:t>
            </w:r>
          </w:p>
        </w:tc>
        <w:tc>
          <w:tcPr>
            <w:tcW w:w="4657" w:type="dxa"/>
          </w:tcPr>
          <w:p w14:paraId="34250CDF" w14:textId="508E8FE5" w:rsidR="00B92469" w:rsidRDefault="00E2582D" w:rsidP="00B92469">
            <w:pPr>
              <w:jc w:val="center"/>
            </w:pPr>
            <w:r>
              <w:t>$249 per unit*</w:t>
            </w:r>
          </w:p>
        </w:tc>
      </w:tr>
      <w:tr w:rsidR="00B92469" w14:paraId="67F96FCD" w14:textId="77777777" w:rsidTr="00DE07DB">
        <w:tc>
          <w:tcPr>
            <w:tcW w:w="4657" w:type="dxa"/>
          </w:tcPr>
          <w:p w14:paraId="155D5B85" w14:textId="1064CD83" w:rsidR="00B92469" w:rsidRDefault="00DB0EB5">
            <w:r>
              <w:t>Exterior 120VAC outlet remove/install</w:t>
            </w:r>
          </w:p>
        </w:tc>
        <w:tc>
          <w:tcPr>
            <w:tcW w:w="4657" w:type="dxa"/>
          </w:tcPr>
          <w:p w14:paraId="398CC1F4" w14:textId="40332399" w:rsidR="00B92469" w:rsidRDefault="00DB0EB5" w:rsidP="00B92469">
            <w:pPr>
              <w:jc w:val="center"/>
            </w:pPr>
            <w:r>
              <w:t>$99 per unit</w:t>
            </w:r>
          </w:p>
        </w:tc>
      </w:tr>
      <w:tr w:rsidR="00B92469" w14:paraId="2C12F8EE" w14:textId="77777777" w:rsidTr="00DE07DB">
        <w:tc>
          <w:tcPr>
            <w:tcW w:w="4657" w:type="dxa"/>
          </w:tcPr>
          <w:p w14:paraId="6742F438" w14:textId="29358160" w:rsidR="00B92469" w:rsidRDefault="00DB0EB5">
            <w:r>
              <w:t>Exterior new light fixture install</w:t>
            </w:r>
          </w:p>
        </w:tc>
        <w:tc>
          <w:tcPr>
            <w:tcW w:w="4657" w:type="dxa"/>
          </w:tcPr>
          <w:p w14:paraId="0EA00600" w14:textId="1436BF23" w:rsidR="00B92469" w:rsidRDefault="00BD7576" w:rsidP="00B92469">
            <w:pPr>
              <w:jc w:val="center"/>
            </w:pPr>
            <w:r>
              <w:t>$179 per unit</w:t>
            </w:r>
          </w:p>
        </w:tc>
      </w:tr>
      <w:tr w:rsidR="00BD7576" w14:paraId="0BA02A53" w14:textId="77777777" w:rsidTr="00DE07DB">
        <w:tc>
          <w:tcPr>
            <w:tcW w:w="4657" w:type="dxa"/>
          </w:tcPr>
          <w:p w14:paraId="7776C5FF" w14:textId="662A40DE" w:rsidR="00BD7576" w:rsidRDefault="00BD7576">
            <w:r>
              <w:t>Exterior new light fixture install (motion detection light unit)</w:t>
            </w:r>
          </w:p>
        </w:tc>
        <w:tc>
          <w:tcPr>
            <w:tcW w:w="4657" w:type="dxa"/>
          </w:tcPr>
          <w:p w14:paraId="2296BB67" w14:textId="6CD1D92C" w:rsidR="00BD7576" w:rsidRDefault="00BD7576" w:rsidP="00B92469">
            <w:pPr>
              <w:jc w:val="center"/>
            </w:pPr>
            <w:r>
              <w:t>$199 per unit</w:t>
            </w:r>
          </w:p>
        </w:tc>
      </w:tr>
      <w:tr w:rsidR="00B92469" w14:paraId="0A8F029A" w14:textId="77777777" w:rsidTr="00DE07DB">
        <w:tc>
          <w:tcPr>
            <w:tcW w:w="4657" w:type="dxa"/>
          </w:tcPr>
          <w:p w14:paraId="6EE48E83" w14:textId="370DC48B" w:rsidR="00B92469" w:rsidRDefault="00BD7576">
            <w:r>
              <w:t>Exterior landscape lighting install</w:t>
            </w:r>
          </w:p>
        </w:tc>
        <w:tc>
          <w:tcPr>
            <w:tcW w:w="4657" w:type="dxa"/>
          </w:tcPr>
          <w:p w14:paraId="513C1F71" w14:textId="5DB7411C" w:rsidR="00B92469" w:rsidRDefault="00BD7576" w:rsidP="00B92469">
            <w:pPr>
              <w:jc w:val="center"/>
            </w:pPr>
            <w:r>
              <w:t>$499+**</w:t>
            </w:r>
          </w:p>
        </w:tc>
      </w:tr>
    </w:tbl>
    <w:p w14:paraId="60FA7A28" w14:textId="474FDF07" w:rsidR="003C03ED" w:rsidRDefault="003C03ED"/>
    <w:tbl>
      <w:tblPr>
        <w:tblStyle w:val="TableGrid"/>
        <w:tblW w:w="0" w:type="auto"/>
        <w:tblLook w:val="04A0" w:firstRow="1" w:lastRow="0" w:firstColumn="1" w:lastColumn="0" w:noHBand="0" w:noVBand="1"/>
      </w:tblPr>
      <w:tblGrid>
        <w:gridCol w:w="4657"/>
        <w:gridCol w:w="4657"/>
      </w:tblGrid>
      <w:tr w:rsidR="00543DAB" w14:paraId="1740B101" w14:textId="77777777" w:rsidTr="00543DAB">
        <w:tc>
          <w:tcPr>
            <w:tcW w:w="4675" w:type="dxa"/>
            <w:tcBorders>
              <w:top w:val="single" w:sz="18" w:space="0" w:color="auto"/>
              <w:left w:val="single" w:sz="18" w:space="0" w:color="auto"/>
              <w:bottom w:val="single" w:sz="18" w:space="0" w:color="auto"/>
              <w:right w:val="single" w:sz="18" w:space="0" w:color="auto"/>
            </w:tcBorders>
          </w:tcPr>
          <w:p w14:paraId="1A53C322" w14:textId="4F909FAE" w:rsidR="00543DAB" w:rsidRDefault="00543DAB" w:rsidP="00543DAB">
            <w:pPr>
              <w:jc w:val="center"/>
            </w:pPr>
            <w:r>
              <w:t>Commercial Electrical Services Offered</w:t>
            </w:r>
            <w:r w:rsidR="007D4EC2">
              <w:t>***</w:t>
            </w:r>
          </w:p>
        </w:tc>
        <w:tc>
          <w:tcPr>
            <w:tcW w:w="4675" w:type="dxa"/>
            <w:tcBorders>
              <w:top w:val="single" w:sz="18" w:space="0" w:color="auto"/>
              <w:left w:val="single" w:sz="18" w:space="0" w:color="auto"/>
              <w:bottom w:val="single" w:sz="18" w:space="0" w:color="auto"/>
              <w:right w:val="single" w:sz="18" w:space="0" w:color="auto"/>
            </w:tcBorders>
          </w:tcPr>
          <w:p w14:paraId="1A71B530" w14:textId="149512A3" w:rsidR="00543DAB" w:rsidRDefault="00543DAB" w:rsidP="00543DAB">
            <w:pPr>
              <w:jc w:val="center"/>
            </w:pPr>
            <w:r>
              <w:t>Prices will be the Residential Electrical Services rates PLUS 1</w:t>
            </w:r>
            <w:r w:rsidR="009B52EF">
              <w:t>5</w:t>
            </w:r>
            <w:r>
              <w:t>%</w:t>
            </w:r>
          </w:p>
        </w:tc>
      </w:tr>
      <w:tr w:rsidR="00543DAB" w14:paraId="6C0BA72D" w14:textId="77777777" w:rsidTr="00543DAB">
        <w:tc>
          <w:tcPr>
            <w:tcW w:w="4675" w:type="dxa"/>
            <w:tcBorders>
              <w:top w:val="single" w:sz="18" w:space="0" w:color="auto"/>
              <w:left w:val="single" w:sz="18" w:space="0" w:color="auto"/>
              <w:bottom w:val="single" w:sz="18" w:space="0" w:color="auto"/>
              <w:right w:val="single" w:sz="18" w:space="0" w:color="auto"/>
            </w:tcBorders>
          </w:tcPr>
          <w:p w14:paraId="27D3408B" w14:textId="3EA2DBA6" w:rsidR="00543DAB" w:rsidRDefault="00543DAB" w:rsidP="00543DAB">
            <w:pPr>
              <w:jc w:val="center"/>
            </w:pPr>
            <w:r>
              <w:t>Industrial Electrical Services Offered</w:t>
            </w:r>
            <w:r w:rsidR="007D4EC2">
              <w:t>***</w:t>
            </w:r>
          </w:p>
        </w:tc>
        <w:tc>
          <w:tcPr>
            <w:tcW w:w="4675" w:type="dxa"/>
            <w:tcBorders>
              <w:top w:val="single" w:sz="18" w:space="0" w:color="auto"/>
              <w:left w:val="single" w:sz="18" w:space="0" w:color="auto"/>
              <w:bottom w:val="single" w:sz="18" w:space="0" w:color="auto"/>
              <w:right w:val="single" w:sz="18" w:space="0" w:color="auto"/>
            </w:tcBorders>
          </w:tcPr>
          <w:p w14:paraId="6E5FCB6B" w14:textId="1FDE784B" w:rsidR="00543DAB" w:rsidRDefault="009B52EF" w:rsidP="009B52EF">
            <w:pPr>
              <w:jc w:val="center"/>
            </w:pPr>
            <w:r>
              <w:t>Prices will be the Residential Electrical Services rates PLUS 35%</w:t>
            </w:r>
          </w:p>
        </w:tc>
      </w:tr>
    </w:tbl>
    <w:p w14:paraId="04AE7055" w14:textId="77777777" w:rsidR="00543DAB" w:rsidRDefault="00543DAB"/>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58"/>
        <w:gridCol w:w="4656"/>
      </w:tblGrid>
      <w:tr w:rsidR="009B52EF" w14:paraId="5D23246A" w14:textId="77777777" w:rsidTr="007D4EC2">
        <w:tc>
          <w:tcPr>
            <w:tcW w:w="4675" w:type="dxa"/>
            <w:tcBorders>
              <w:top w:val="single" w:sz="18" w:space="0" w:color="auto"/>
              <w:left w:val="single" w:sz="18" w:space="0" w:color="auto"/>
              <w:bottom w:val="single" w:sz="18" w:space="0" w:color="auto"/>
              <w:right w:val="single" w:sz="18" w:space="0" w:color="auto"/>
            </w:tcBorders>
          </w:tcPr>
          <w:p w14:paraId="5D5BF666" w14:textId="315E9495" w:rsidR="009B52EF" w:rsidRDefault="007D4EC2" w:rsidP="007D4EC2">
            <w:pPr>
              <w:jc w:val="center"/>
            </w:pPr>
            <w:r>
              <w:t>Service Calls</w:t>
            </w:r>
          </w:p>
        </w:tc>
        <w:tc>
          <w:tcPr>
            <w:tcW w:w="4675" w:type="dxa"/>
            <w:tcBorders>
              <w:top w:val="single" w:sz="18" w:space="0" w:color="auto"/>
              <w:left w:val="single" w:sz="18" w:space="0" w:color="auto"/>
              <w:bottom w:val="single" w:sz="18" w:space="0" w:color="auto"/>
              <w:right w:val="single" w:sz="18" w:space="0" w:color="auto"/>
            </w:tcBorders>
          </w:tcPr>
          <w:p w14:paraId="2C087FFF" w14:textId="3CE6C20A" w:rsidR="009B52EF" w:rsidRDefault="007D4EC2" w:rsidP="007D4EC2">
            <w:pPr>
              <w:jc w:val="center"/>
            </w:pPr>
            <w:r>
              <w:t>Hourly Rate</w:t>
            </w:r>
          </w:p>
        </w:tc>
      </w:tr>
      <w:tr w:rsidR="009B52EF" w14:paraId="36B7943A" w14:textId="77777777" w:rsidTr="007D4EC2">
        <w:tc>
          <w:tcPr>
            <w:tcW w:w="4675" w:type="dxa"/>
            <w:tcBorders>
              <w:top w:val="single" w:sz="18" w:space="0" w:color="auto"/>
            </w:tcBorders>
          </w:tcPr>
          <w:p w14:paraId="2838DAFD" w14:textId="099C31C2" w:rsidR="009B52EF" w:rsidRDefault="007D4EC2">
            <w:r>
              <w:t xml:space="preserve">$99 for </w:t>
            </w:r>
            <w:r w:rsidR="005B4F30">
              <w:t>the call AND travel to site, no charge if travel to site is not necessary</w:t>
            </w:r>
          </w:p>
        </w:tc>
        <w:tc>
          <w:tcPr>
            <w:tcW w:w="4675" w:type="dxa"/>
            <w:tcBorders>
              <w:top w:val="single" w:sz="18" w:space="0" w:color="auto"/>
            </w:tcBorders>
          </w:tcPr>
          <w:p w14:paraId="2835E5A4" w14:textId="1BF04461" w:rsidR="009B52EF" w:rsidRDefault="005B4F30" w:rsidP="007D4EC2">
            <w:pPr>
              <w:jc w:val="center"/>
            </w:pPr>
            <w:r>
              <w:t>$129 for first hour, $69 for each hour after</w:t>
            </w:r>
          </w:p>
        </w:tc>
      </w:tr>
    </w:tbl>
    <w:p w14:paraId="5025EBB1" w14:textId="77777777" w:rsidR="009B52EF" w:rsidRDefault="009B52EF"/>
    <w:tbl>
      <w:tblPr>
        <w:tblStyle w:val="TableGrid"/>
        <w:tblW w:w="0" w:type="auto"/>
        <w:tblLook w:val="04A0" w:firstRow="1" w:lastRow="0" w:firstColumn="1" w:lastColumn="0" w:noHBand="0" w:noVBand="1"/>
      </w:tblPr>
      <w:tblGrid>
        <w:gridCol w:w="4659"/>
        <w:gridCol w:w="4655"/>
      </w:tblGrid>
      <w:tr w:rsidR="005B4F30" w14:paraId="6A9A6A24" w14:textId="77777777" w:rsidTr="005B4F30">
        <w:tc>
          <w:tcPr>
            <w:tcW w:w="4675" w:type="dxa"/>
            <w:tcBorders>
              <w:top w:val="single" w:sz="18" w:space="0" w:color="auto"/>
              <w:left w:val="single" w:sz="18" w:space="0" w:color="auto"/>
              <w:bottom w:val="single" w:sz="18" w:space="0" w:color="auto"/>
              <w:right w:val="single" w:sz="18" w:space="0" w:color="auto"/>
            </w:tcBorders>
          </w:tcPr>
          <w:p w14:paraId="059FE1BE" w14:textId="64E0F402" w:rsidR="005B4F30" w:rsidRDefault="005B4F30" w:rsidP="005B4F30">
            <w:pPr>
              <w:jc w:val="center"/>
            </w:pPr>
            <w:r>
              <w:t>Mobilization Fee</w:t>
            </w:r>
          </w:p>
        </w:tc>
        <w:tc>
          <w:tcPr>
            <w:tcW w:w="4675" w:type="dxa"/>
            <w:tcBorders>
              <w:top w:val="single" w:sz="18" w:space="0" w:color="auto"/>
              <w:left w:val="single" w:sz="18" w:space="0" w:color="auto"/>
              <w:bottom w:val="single" w:sz="18" w:space="0" w:color="auto"/>
              <w:right w:val="single" w:sz="18" w:space="0" w:color="auto"/>
            </w:tcBorders>
          </w:tcPr>
          <w:p w14:paraId="61A3F928" w14:textId="7EFE0BF6" w:rsidR="005B4F30" w:rsidRDefault="005B4F30" w:rsidP="005B4F30">
            <w:pPr>
              <w:jc w:val="center"/>
            </w:pPr>
            <w:r>
              <w:t>$0.70 per mile</w:t>
            </w:r>
          </w:p>
        </w:tc>
      </w:tr>
    </w:tbl>
    <w:p w14:paraId="0C99408C" w14:textId="77777777" w:rsidR="005B4F30" w:rsidRDefault="005B4F30"/>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57"/>
        <w:gridCol w:w="4657"/>
      </w:tblGrid>
      <w:tr w:rsidR="005B4F30" w14:paraId="4EB92E7B" w14:textId="77777777" w:rsidTr="005B4F30">
        <w:tc>
          <w:tcPr>
            <w:tcW w:w="4657" w:type="dxa"/>
          </w:tcPr>
          <w:p w14:paraId="00E59696" w14:textId="67198FAE" w:rsidR="005B4F30" w:rsidRDefault="005B4F30" w:rsidP="005B4F30">
            <w:pPr>
              <w:jc w:val="center"/>
            </w:pPr>
            <w:r>
              <w:t>Taxes</w:t>
            </w:r>
            <w:r w:rsidR="003F5B21">
              <w:t>, Fees</w:t>
            </w:r>
          </w:p>
        </w:tc>
        <w:tc>
          <w:tcPr>
            <w:tcW w:w="4657" w:type="dxa"/>
          </w:tcPr>
          <w:p w14:paraId="02CEB317" w14:textId="33304E39" w:rsidR="005B4F30" w:rsidRDefault="003F5B21" w:rsidP="005B4F30">
            <w:pPr>
              <w:jc w:val="center"/>
            </w:pPr>
            <w:r>
              <w:t>Percentage rates</w:t>
            </w:r>
          </w:p>
        </w:tc>
      </w:tr>
      <w:tr w:rsidR="005B4F30" w14:paraId="5EB6DE13" w14:textId="77777777" w:rsidTr="003F5B21">
        <w:tc>
          <w:tcPr>
            <w:tcW w:w="4657" w:type="dxa"/>
            <w:tcBorders>
              <w:left w:val="single" w:sz="12" w:space="0" w:color="auto"/>
              <w:bottom w:val="single" w:sz="8" w:space="0" w:color="auto"/>
              <w:right w:val="single" w:sz="12" w:space="0" w:color="auto"/>
            </w:tcBorders>
          </w:tcPr>
          <w:p w14:paraId="313901B5" w14:textId="3E3947D3" w:rsidR="005B4F30" w:rsidRDefault="003F5B21">
            <w:r>
              <w:t xml:space="preserve">If paying via Square (NOT assessed if using a different payment method) </w:t>
            </w:r>
          </w:p>
        </w:tc>
        <w:tc>
          <w:tcPr>
            <w:tcW w:w="4657" w:type="dxa"/>
            <w:tcBorders>
              <w:left w:val="single" w:sz="12" w:space="0" w:color="auto"/>
              <w:bottom w:val="single" w:sz="12" w:space="0" w:color="auto"/>
              <w:right w:val="single" w:sz="12" w:space="0" w:color="auto"/>
            </w:tcBorders>
          </w:tcPr>
          <w:p w14:paraId="73033FE3" w14:textId="36E23542" w:rsidR="005B4F30" w:rsidRDefault="003F5B21" w:rsidP="003F5B21">
            <w:pPr>
              <w:jc w:val="center"/>
            </w:pPr>
            <w:r>
              <w:t>4.</w:t>
            </w:r>
            <w:r w:rsidR="00C95905">
              <w:t>5</w:t>
            </w:r>
            <w:r>
              <w:t>%</w:t>
            </w:r>
          </w:p>
        </w:tc>
      </w:tr>
      <w:tr w:rsidR="003F5B21" w14:paraId="11A6BE57" w14:textId="77777777" w:rsidTr="00C95905">
        <w:tc>
          <w:tcPr>
            <w:tcW w:w="4657" w:type="dxa"/>
            <w:tcBorders>
              <w:top w:val="single" w:sz="8" w:space="0" w:color="auto"/>
              <w:left w:val="single" w:sz="12" w:space="0" w:color="auto"/>
              <w:bottom w:val="single" w:sz="8" w:space="0" w:color="auto"/>
              <w:right w:val="single" w:sz="12" w:space="0" w:color="auto"/>
            </w:tcBorders>
          </w:tcPr>
          <w:p w14:paraId="4635217B" w14:textId="62F9439D" w:rsidR="003F5B21" w:rsidRDefault="003F5B21">
            <w:r>
              <w:t>General Tax</w:t>
            </w:r>
            <w:r w:rsidR="00C95905">
              <w:t xml:space="preserve"> (Excludes service work and emergency service work)</w:t>
            </w:r>
          </w:p>
        </w:tc>
        <w:tc>
          <w:tcPr>
            <w:tcW w:w="4657" w:type="dxa"/>
            <w:tcBorders>
              <w:top w:val="single" w:sz="12" w:space="0" w:color="auto"/>
              <w:left w:val="single" w:sz="12" w:space="0" w:color="auto"/>
              <w:bottom w:val="single" w:sz="8" w:space="0" w:color="auto"/>
              <w:right w:val="single" w:sz="12" w:space="0" w:color="auto"/>
            </w:tcBorders>
          </w:tcPr>
          <w:p w14:paraId="7F524179" w14:textId="09DCF343" w:rsidR="003F5B21" w:rsidRDefault="003F5B21" w:rsidP="003F5B21">
            <w:pPr>
              <w:jc w:val="center"/>
            </w:pPr>
            <w:r>
              <w:t>7</w:t>
            </w:r>
            <w:r w:rsidR="00C95905">
              <w:t>.99</w:t>
            </w:r>
            <w:r>
              <w:t>%</w:t>
            </w:r>
          </w:p>
        </w:tc>
      </w:tr>
    </w:tbl>
    <w:p w14:paraId="53ACD3DB" w14:textId="421681F9" w:rsidR="00A026CA" w:rsidRDefault="00A026CA" w:rsidP="00A026CA">
      <w:r w:rsidRPr="005232BB">
        <w:rPr>
          <w:b/>
          <w:bCs/>
          <w:sz w:val="28"/>
          <w:szCs w:val="28"/>
        </w:rPr>
        <w:t>*</w:t>
      </w:r>
      <w:r>
        <w:rPr>
          <w:b/>
          <w:bCs/>
          <w:sz w:val="32"/>
          <w:szCs w:val="32"/>
        </w:rPr>
        <w:t xml:space="preserve"> </w:t>
      </w:r>
      <w:r w:rsidRPr="00A026CA">
        <w:rPr>
          <w:sz w:val="20"/>
          <w:szCs w:val="20"/>
        </w:rPr>
        <w:t>“Per unit” may not necessarily mean, per each individual device or fixture.</w:t>
      </w:r>
      <w:r>
        <w:t xml:space="preserve"> </w:t>
      </w:r>
    </w:p>
    <w:p w14:paraId="284868A7" w14:textId="66F1D757" w:rsidR="00A026CA" w:rsidRDefault="00A026CA" w:rsidP="00A026CA">
      <w:r w:rsidRPr="005232BB">
        <w:rPr>
          <w:b/>
          <w:bCs/>
          <w:sz w:val="28"/>
          <w:szCs w:val="28"/>
        </w:rPr>
        <w:t>**</w:t>
      </w:r>
      <w:r>
        <w:rPr>
          <w:b/>
          <w:bCs/>
          <w:sz w:val="32"/>
          <w:szCs w:val="32"/>
        </w:rPr>
        <w:t xml:space="preserve"> </w:t>
      </w:r>
      <w:r w:rsidRPr="00A026CA">
        <w:rPr>
          <w:sz w:val="20"/>
          <w:szCs w:val="20"/>
        </w:rPr>
        <w:t>Price will be dependent upon the scope of work. Prices are initially set at the minimum for smaller project</w:t>
      </w:r>
      <w:r w:rsidR="00716EC8">
        <w:rPr>
          <w:sz w:val="20"/>
          <w:szCs w:val="20"/>
        </w:rPr>
        <w:t>s. L</w:t>
      </w:r>
      <w:r w:rsidRPr="00A026CA">
        <w:rPr>
          <w:sz w:val="20"/>
          <w:szCs w:val="20"/>
        </w:rPr>
        <w:t>arger projects and increasing complexity of the project will be reflected in the overall price.</w:t>
      </w:r>
    </w:p>
    <w:p w14:paraId="7CE39E50" w14:textId="77777777" w:rsidR="00A026CA" w:rsidRPr="007D4EC2" w:rsidRDefault="00A026CA" w:rsidP="00A026CA">
      <w:r w:rsidRPr="000A039A">
        <w:rPr>
          <w:b/>
          <w:bCs/>
          <w:sz w:val="28"/>
          <w:szCs w:val="28"/>
        </w:rPr>
        <w:t>***</w:t>
      </w:r>
      <w:r>
        <w:rPr>
          <w:b/>
          <w:bCs/>
          <w:sz w:val="32"/>
          <w:szCs w:val="32"/>
        </w:rPr>
        <w:t xml:space="preserve"> </w:t>
      </w:r>
      <w:r w:rsidRPr="00A026CA">
        <w:rPr>
          <w:sz w:val="20"/>
          <w:szCs w:val="20"/>
        </w:rPr>
        <w:t>For electrical services that are not related to residential, some listed items may not match the “corresponding” service in the commercial or industrial side of electrical services and will be determined per project as needed.</w:t>
      </w:r>
    </w:p>
    <w:p w14:paraId="73D52524" w14:textId="4A754504" w:rsidR="00C95905" w:rsidRDefault="00C95905" w:rsidP="00C95905">
      <w:pPr>
        <w:jc w:val="center"/>
        <w:rPr>
          <w:b/>
          <w:bCs/>
        </w:rPr>
      </w:pPr>
      <w:r w:rsidRPr="00C95905">
        <w:rPr>
          <w:b/>
          <w:bCs/>
        </w:rPr>
        <w:t>***Price List Disclaimer***</w:t>
      </w:r>
    </w:p>
    <w:p w14:paraId="76585D27" w14:textId="612A3127" w:rsidR="00C95905" w:rsidRPr="00C95905" w:rsidRDefault="00C95905" w:rsidP="00C95905">
      <w:r>
        <w:t xml:space="preserve">This initial price list for 2025 is subject to change without notice and we reserve the right to change prices for any </w:t>
      </w:r>
      <w:r w:rsidR="000A039A">
        <w:t>ele</w:t>
      </w:r>
      <w:r w:rsidR="000F65EF">
        <w:t xml:space="preserve">ctrical </w:t>
      </w:r>
      <w:r>
        <w:t xml:space="preserve">service item at </w:t>
      </w:r>
      <w:r w:rsidR="000F65EF">
        <w:t>any time</w:t>
      </w:r>
      <w:r w:rsidR="00777B5C">
        <w:t xml:space="preserve"> for any reason. Please be mindful of the current price list of items before you plan a new project. </w:t>
      </w:r>
    </w:p>
    <w:sectPr w:rsidR="00C95905" w:rsidRPr="00C95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639E4"/>
    <w:multiLevelType w:val="hybridMultilevel"/>
    <w:tmpl w:val="12442AE4"/>
    <w:lvl w:ilvl="0" w:tplc="43FA2072">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F19F3"/>
    <w:multiLevelType w:val="hybridMultilevel"/>
    <w:tmpl w:val="5246D74A"/>
    <w:lvl w:ilvl="0" w:tplc="10DACF46">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21434"/>
    <w:multiLevelType w:val="hybridMultilevel"/>
    <w:tmpl w:val="08748D86"/>
    <w:lvl w:ilvl="0" w:tplc="70ACCFA8">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21804">
    <w:abstractNumId w:val="1"/>
  </w:num>
  <w:num w:numId="2" w16cid:durableId="1984695050">
    <w:abstractNumId w:val="0"/>
  </w:num>
  <w:num w:numId="3" w16cid:durableId="96877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ED"/>
    <w:rsid w:val="000A039A"/>
    <w:rsid w:val="000F65EF"/>
    <w:rsid w:val="001500F0"/>
    <w:rsid w:val="00182912"/>
    <w:rsid w:val="0018505C"/>
    <w:rsid w:val="00200605"/>
    <w:rsid w:val="0029197E"/>
    <w:rsid w:val="003C03ED"/>
    <w:rsid w:val="003D7F14"/>
    <w:rsid w:val="003F5B21"/>
    <w:rsid w:val="0044391F"/>
    <w:rsid w:val="004B45D0"/>
    <w:rsid w:val="005232BB"/>
    <w:rsid w:val="00543DAB"/>
    <w:rsid w:val="005B4F30"/>
    <w:rsid w:val="005E393C"/>
    <w:rsid w:val="006B05E1"/>
    <w:rsid w:val="00716EC8"/>
    <w:rsid w:val="00777B5C"/>
    <w:rsid w:val="007D4EC2"/>
    <w:rsid w:val="008970C6"/>
    <w:rsid w:val="00897BDC"/>
    <w:rsid w:val="008D5B10"/>
    <w:rsid w:val="008E522E"/>
    <w:rsid w:val="00907EED"/>
    <w:rsid w:val="009B52EF"/>
    <w:rsid w:val="00A026CA"/>
    <w:rsid w:val="00A538FD"/>
    <w:rsid w:val="00AE61EB"/>
    <w:rsid w:val="00B92469"/>
    <w:rsid w:val="00BA67EF"/>
    <w:rsid w:val="00BD7576"/>
    <w:rsid w:val="00BE1386"/>
    <w:rsid w:val="00C95905"/>
    <w:rsid w:val="00CB1A2A"/>
    <w:rsid w:val="00DB0EB5"/>
    <w:rsid w:val="00DE07DB"/>
    <w:rsid w:val="00E2582D"/>
    <w:rsid w:val="00E4184D"/>
    <w:rsid w:val="00F2533A"/>
    <w:rsid w:val="00F65F07"/>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F6CD"/>
  <w15:chartTrackingRefBased/>
  <w15:docId w15:val="{2D1FFEF1-B94E-4106-9232-1BC36AB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3ED"/>
    <w:rPr>
      <w:rFonts w:eastAsiaTheme="majorEastAsia" w:cstheme="majorBidi"/>
      <w:color w:val="272727" w:themeColor="text1" w:themeTint="D8"/>
    </w:rPr>
  </w:style>
  <w:style w:type="paragraph" w:styleId="Title">
    <w:name w:val="Title"/>
    <w:basedOn w:val="Normal"/>
    <w:next w:val="Normal"/>
    <w:link w:val="TitleChar"/>
    <w:uiPriority w:val="10"/>
    <w:qFormat/>
    <w:rsid w:val="003C0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3ED"/>
    <w:pPr>
      <w:spacing w:before="160"/>
      <w:jc w:val="center"/>
    </w:pPr>
    <w:rPr>
      <w:i/>
      <w:iCs/>
      <w:color w:val="404040" w:themeColor="text1" w:themeTint="BF"/>
    </w:rPr>
  </w:style>
  <w:style w:type="character" w:customStyle="1" w:styleId="QuoteChar">
    <w:name w:val="Quote Char"/>
    <w:basedOn w:val="DefaultParagraphFont"/>
    <w:link w:val="Quote"/>
    <w:uiPriority w:val="29"/>
    <w:rsid w:val="003C03ED"/>
    <w:rPr>
      <w:i/>
      <w:iCs/>
      <w:color w:val="404040" w:themeColor="text1" w:themeTint="BF"/>
    </w:rPr>
  </w:style>
  <w:style w:type="paragraph" w:styleId="ListParagraph">
    <w:name w:val="List Paragraph"/>
    <w:basedOn w:val="Normal"/>
    <w:uiPriority w:val="34"/>
    <w:qFormat/>
    <w:rsid w:val="003C03ED"/>
    <w:pPr>
      <w:ind w:left="720"/>
      <w:contextualSpacing/>
    </w:pPr>
  </w:style>
  <w:style w:type="character" w:styleId="IntenseEmphasis">
    <w:name w:val="Intense Emphasis"/>
    <w:basedOn w:val="DefaultParagraphFont"/>
    <w:uiPriority w:val="21"/>
    <w:qFormat/>
    <w:rsid w:val="003C03ED"/>
    <w:rPr>
      <w:i/>
      <w:iCs/>
      <w:color w:val="0F4761" w:themeColor="accent1" w:themeShade="BF"/>
    </w:rPr>
  </w:style>
  <w:style w:type="paragraph" w:styleId="IntenseQuote">
    <w:name w:val="Intense Quote"/>
    <w:basedOn w:val="Normal"/>
    <w:next w:val="Normal"/>
    <w:link w:val="IntenseQuoteChar"/>
    <w:uiPriority w:val="30"/>
    <w:qFormat/>
    <w:rsid w:val="003C0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3ED"/>
    <w:rPr>
      <w:i/>
      <w:iCs/>
      <w:color w:val="0F4761" w:themeColor="accent1" w:themeShade="BF"/>
    </w:rPr>
  </w:style>
  <w:style w:type="character" w:styleId="IntenseReference">
    <w:name w:val="Intense Reference"/>
    <w:basedOn w:val="DefaultParagraphFont"/>
    <w:uiPriority w:val="32"/>
    <w:qFormat/>
    <w:rsid w:val="003C03ED"/>
    <w:rPr>
      <w:b/>
      <w:bCs/>
      <w:smallCaps/>
      <w:color w:val="0F4761" w:themeColor="accent1" w:themeShade="BF"/>
      <w:spacing w:val="5"/>
    </w:rPr>
  </w:style>
  <w:style w:type="table" w:styleId="TableGrid">
    <w:name w:val="Table Grid"/>
    <w:basedOn w:val="TableNormal"/>
    <w:uiPriority w:val="39"/>
    <w:rsid w:val="00B9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B66C-9B48-4831-B7D2-59A771EF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Stev'n Weber</dc:creator>
  <cp:keywords/>
  <dc:description/>
  <cp:lastModifiedBy>Stev'n Weber</cp:lastModifiedBy>
  <cp:revision>21</cp:revision>
  <dcterms:created xsi:type="dcterms:W3CDTF">2025-08-09T02:05:00Z</dcterms:created>
  <dcterms:modified xsi:type="dcterms:W3CDTF">2025-08-09T07:06:00Z</dcterms:modified>
</cp:coreProperties>
</file>